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jc w:val="center"/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</w:pPr>
      <w:r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10414000</wp:posOffset>
            </wp:positionH>
            <wp:positionV relativeFrom="topMargin">
              <wp:posOffset>10833100</wp:posOffset>
            </wp:positionV>
            <wp:extent cx="254000" cy="3302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1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  <w:t>世界是永恒发展的</w:t>
      </w:r>
    </w:p>
    <w:p>
      <w:pPr>
        <w:jc w:val="center"/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</w:pPr>
      <w:r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  <w:t>教学设计</w:t>
      </w:r>
    </w:p>
    <w:p>
      <w:pPr>
        <w:numPr>
          <w:ilvl w:val="0"/>
          <w:numId w:val="1"/>
        </w:numPr>
        <w:jc w:val="both"/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</w:pPr>
      <w:r>
        <w:rPr>
          <w:rFonts w:ascii="仿宋" w:eastAsia="仿宋" w:hAnsi="仿宋" w:cs="仿宋" w:hint="eastAsia"/>
          <w:b/>
          <w:bCs/>
          <w:sz w:val="44"/>
          <w:szCs w:val="52"/>
          <w:lang w:eastAsia="zh-CN"/>
        </w:rPr>
        <w:t>教材分析</w:t>
      </w:r>
    </w:p>
    <w:p>
      <w:pPr>
        <w:numPr>
          <w:ilvl w:val="0"/>
          <w:numId w:val="0"/>
        </w:numPr>
        <w:ind w:firstLine="72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eastAsia="zh-CN"/>
        </w:rPr>
        <w:t>本课是第三课第二课内容，讲述唯物辩证法的发展观，包括发展的普遍性、发展的实质、发展的形式或状态、道路和方向。发展观是辩证法的总特征之一，与上一框联系的观点共同构成辩证法的总特征。</w:t>
      </w:r>
    </w:p>
    <w:p>
      <w:pPr>
        <w:numPr>
          <w:ilvl w:val="0"/>
          <w:numId w:val="1"/>
        </w:numPr>
        <w:ind w:left="0" w:firstLine="0" w:leftChars="0" w:firstLine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eastAsia="zh-CN"/>
        </w:rPr>
        <w:t>学科素养</w:t>
      </w:r>
    </w:p>
    <w:p>
      <w:pPr>
        <w:numPr>
          <w:ilvl w:val="0"/>
          <w:numId w:val="0"/>
        </w:numPr>
        <w:ind w:firstLine="720" w:leftChars="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政治认同：自觉坚持唯物辩证法，用发展的观点看问题，坚定中国特色社会主义事业一定能取得成功的信心。</w:t>
      </w:r>
    </w:p>
    <w:p>
      <w:pPr>
        <w:numPr>
          <w:ilvl w:val="0"/>
          <w:numId w:val="0"/>
        </w:numPr>
        <w:ind w:firstLine="720" w:leftChars="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科学精神：学会用发展的观点看问题，提高哲学思辨力，学会理性对待各种事物，能够正确对待生活中的挫折与挑战。</w:t>
      </w:r>
    </w:p>
    <w:p>
      <w:pPr>
        <w:numPr>
          <w:ilvl w:val="0"/>
          <w:numId w:val="0"/>
        </w:numPr>
        <w:ind w:firstLine="720" w:leftChars="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公众参与：脚踏实地、埋头苦干，果断地抓住时机，努力的学习和生活。</w:t>
      </w:r>
    </w:p>
    <w:p>
      <w:pPr>
        <w:numPr>
          <w:ilvl w:val="0"/>
          <w:numId w:val="1"/>
        </w:numPr>
        <w:ind w:left="0" w:firstLine="0" w:leftChars="0" w:firstLine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教学重难点</w:t>
      </w:r>
    </w:p>
    <w:p>
      <w:pPr>
        <w:numPr>
          <w:ilvl w:val="0"/>
          <w:numId w:val="0"/>
        </w:numPr>
        <w:ind w:firstLine="720" w:left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重点：发展的普遍性、形式或状态，方向和道路。</w:t>
      </w:r>
    </w:p>
    <w:p>
      <w:pPr>
        <w:numPr>
          <w:ilvl w:val="0"/>
          <w:numId w:val="0"/>
        </w:numPr>
        <w:ind w:firstLine="720" w:left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难点：发展的实质、判断新旧事物的标准。</w:t>
      </w:r>
    </w:p>
    <w:p>
      <w:pPr>
        <w:numPr>
          <w:ilvl w:val="0"/>
          <w:numId w:val="1"/>
        </w:numPr>
        <w:ind w:left="0" w:firstLine="0" w:leftChars="0" w:firstLine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教学方法</w:t>
      </w:r>
    </w:p>
    <w:p>
      <w:pPr>
        <w:numPr>
          <w:ilvl w:val="0"/>
          <w:numId w:val="0"/>
        </w:numPr>
        <w:ind w:firstLine="720" w:left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情境探究、合作探究、讲授式教学法</w:t>
      </w:r>
    </w:p>
    <w:p>
      <w:pPr>
        <w:numPr>
          <w:ilvl w:val="0"/>
          <w:numId w:val="1"/>
        </w:numPr>
        <w:ind w:left="0" w:firstLine="0" w:leftChars="0" w:firstLineChars="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教学过程</w:t>
      </w:r>
    </w:p>
    <w:p>
      <w:pPr>
        <w:numPr>
          <w:ilvl w:val="0"/>
          <w:numId w:val="0"/>
        </w:numPr>
        <w:ind w:firstLine="720" w:leftChars="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情境一：观看火车发展史，从而引出课题“世界是永恒发展的”。</w:t>
      </w:r>
    </w:p>
    <w:p>
      <w:pPr>
        <w:numPr>
          <w:ilvl w:val="0"/>
          <w:numId w:val="0"/>
        </w:numPr>
        <w:ind w:leftChars="0"/>
        <w:jc w:val="both"/>
        <w:rPr>
          <w:rFonts w:ascii="仿宋" w:eastAsia="仿宋" w:hAnsi="仿宋" w:cs="仿宋" w:hint="default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1、发展的普遍性</w:t>
      </w:r>
    </w:p>
    <w:p>
      <w:pPr>
        <w:numPr>
          <w:ilvl w:val="0"/>
          <w:numId w:val="0"/>
        </w:numPr>
        <w:ind w:firstLine="720" w:leftChars="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师：从自然界、人类社会到人的思维无一不说明物质世界处于永恒运动、变化、发展的过程中。</w:t>
      </w:r>
    </w:p>
    <w:p>
      <w:pPr>
        <w:numPr>
          <w:ilvl w:val="0"/>
          <w:numId w:val="0"/>
        </w:numPr>
        <w:ind w:firstLine="720" w:leftChars="0" w:firstLineChars="200"/>
        <w:jc w:val="both"/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6"/>
          <w:szCs w:val="44"/>
          <w:lang w:val="en-US" w:eastAsia="zh-CN"/>
        </w:rPr>
        <w:t>小结：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040" cy="29660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27900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2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发展的实质</w:t>
      </w:r>
    </w:p>
    <w:p>
      <w:pPr>
        <w:numPr>
          <w:ilvl w:val="0"/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发展的实质是事物的前进和上升，是新事物产生和旧事物的灭亡。</w:t>
      </w:r>
    </w:p>
    <w:p>
      <w:pPr>
        <w:numPr>
          <w:ilvl w:val="0"/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判断：运动、变化就是发展？</w:t>
      </w:r>
    </w:p>
    <w:p>
      <w:pPr>
        <w:numPr>
          <w:ilvl w:val="0"/>
          <w:numId w:val="0"/>
        </w:numPr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P32相关链接：</w:t>
      </w:r>
    </w:p>
    <w:p>
      <w:pPr>
        <w:numPr>
          <w:ilvl w:val="0"/>
          <w:numId w:val="0"/>
        </w:numPr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 xml:space="preserve">    并非任何运动、变化都是发展。唯物辨证法的发展概念揭示了万事万物运动、变化的总趋势是前进和上升的。</w:t>
      </w:r>
    </w:p>
    <w:p>
      <w:pPr>
        <w:numPr>
          <w:ilvl w:val="0"/>
          <w:numId w:val="2"/>
        </w:numPr>
        <w:ind w:left="0" w:firstLine="0" w:leftChars="0" w:firstLine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新事物必然战胜旧事物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3040" cy="2966085"/>
            <wp:effectExtent l="0" t="0" r="381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28443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3040" cy="2966085"/>
            <wp:effectExtent l="0" t="0" r="381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52905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eastAsia="zh-CN"/>
        </w:rPr>
        <w:t>情景二：阅读与思考</w:t>
      </w: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P33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 xml:space="preserve">  思考：“谷堆”和“秃头”的生成过程说明了什么哲学道理？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学生回答。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归纳总结：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default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4、</w:t>
      </w:r>
      <w:r>
        <w:rPr>
          <w:rFonts w:ascii="仿宋" w:eastAsia="仿宋" w:hAnsi="仿宋" w:cs="仿宋" w:hint="default"/>
          <w:sz w:val="40"/>
          <w:szCs w:val="48"/>
          <w:lang w:val="en-US" w:eastAsia="zh-CN"/>
        </w:rPr>
        <w:t>量变、质变的辩证关系原理及方法论</w:t>
      </w:r>
    </w:p>
    <w:tbl>
      <w:tblPr>
        <w:tblW w:w="9738" w:type="dxa"/>
        <w:tblCellSpacing w:w="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4127"/>
        <w:gridCol w:w="1007"/>
        <w:gridCol w:w="4604"/>
      </w:tblGrid>
      <w:tr>
        <w:tblPrEx>
          <w:tblW w:w="9738" w:type="dxa"/>
          <w:tblCellSpacing w:w="0" w:type="dxa"/>
          <w:tblInd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tblCellSpacing w:w="0" w:type="dxa"/>
        </w:trPr>
        <w:tc>
          <w:tcPr>
            <w:tcW w:w="4127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FF"/>
                <w:sz w:val="36"/>
                <w:szCs w:val="36"/>
                <w:bdr w:val="none" w:sz="0" w:space="0" w:color="auto"/>
              </w:rPr>
              <w:t>原理(辩证关系)</w:t>
            </w:r>
          </w:p>
        </w:tc>
        <w:tc>
          <w:tcPr>
            <w:tcW w:w="1007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FF"/>
                <w:sz w:val="36"/>
                <w:szCs w:val="36"/>
                <w:bdr w:val="none" w:sz="0" w:space="0" w:color="auto"/>
              </w:rPr>
              <w:t>决定</w:t>
            </w:r>
          </w:p>
        </w:tc>
        <w:tc>
          <w:tcPr>
            <w:tcW w:w="460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FF"/>
                <w:sz w:val="36"/>
                <w:szCs w:val="36"/>
                <w:bdr w:val="none" w:sz="0" w:space="0" w:color="auto"/>
              </w:rPr>
              <w:t>方法论</w:t>
            </w:r>
          </w:p>
        </w:tc>
      </w:tr>
      <w:tr>
        <w:tblPrEx>
          <w:tblW w:w="9738" w:type="dxa"/>
          <w:tblCellSpacing w:w="0" w:type="dxa"/>
          <w:tblInd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  <w:tblCellSpacing w:w="0" w:type="dxa"/>
        </w:trPr>
        <w:tc>
          <w:tcPr>
            <w:tcW w:w="4127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①事物的发展总是从量变开始的，量变是质变的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必要准备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。</w:t>
            </w:r>
          </w:p>
        </w:tc>
        <w:tc>
          <w:tcPr>
            <w:tcW w:w="1007" w:type="dxa"/>
            <w:vMerge w:val="restart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6"/>
                <w:szCs w:val="6"/>
                <w:bdr w:val="none" w:sz="0" w:space="0" w:color="auto"/>
              </w:rPr>
              <w:t>    </w:t>
            </w:r>
          </w:p>
        </w:tc>
        <w:tc>
          <w:tcPr>
            <w:tcW w:w="460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①重视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量的积累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，为实现事物的质变创造条件。（反对急于求成）</w:t>
            </w:r>
          </w:p>
        </w:tc>
      </w:tr>
      <w:tr>
        <w:tblPrEx>
          <w:tblW w:w="9738" w:type="dxa"/>
          <w:tblCellSpacing w:w="0" w:type="dxa"/>
          <w:tblInd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/>
          <w:tblCellSpacing w:w="0" w:type="dxa"/>
        </w:trPr>
        <w:tc>
          <w:tcPr>
            <w:tcW w:w="4127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②量变达到一定程度必然引起质变，质变是量变的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必然结果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。</w:t>
            </w:r>
          </w:p>
        </w:tc>
        <w:tc>
          <w:tcPr>
            <w:tcW w:w="100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rPr>
                <w:rFonts w:ascii="宋体" w:hint="eastAsia"/>
                <w:sz w:val="15"/>
                <w:szCs w:val="15"/>
              </w:rPr>
            </w:pPr>
          </w:p>
        </w:tc>
        <w:tc>
          <w:tcPr>
            <w:tcW w:w="460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②要果断地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抓住时机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，促成质变，实现事物的飞跃。（反对优柔寡断）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③当需要保持事物性质稳定时，必需把量变控制在一定的限度内，不能随意促成事物质变，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  <w:bdr w:val="none" w:sz="0" w:space="0" w:color="auto"/>
              </w:rPr>
              <w:t>坚持适度原则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。</w:t>
            </w:r>
          </w:p>
        </w:tc>
      </w:tr>
      <w:tr>
        <w:tblPrEx>
          <w:tblW w:w="9738" w:type="dxa"/>
          <w:tblCellSpacing w:w="0" w:type="dxa"/>
          <w:tblInd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tblCellSpacing w:w="0" w:type="dxa"/>
        </w:trPr>
        <w:tc>
          <w:tcPr>
            <w:tcW w:w="4127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③质变又为新的量变开辟道路，使事物在新质的基础上开始新的量变，如此循环往复，不断前进。</w:t>
            </w:r>
          </w:p>
        </w:tc>
        <w:tc>
          <w:tcPr>
            <w:tcW w:w="1007" w:type="dxa"/>
            <w:vMerge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rPr>
                <w:rFonts w:ascii="宋体" w:hint="eastAsia"/>
                <w:sz w:val="15"/>
                <w:szCs w:val="15"/>
              </w:rPr>
            </w:pPr>
          </w:p>
        </w:tc>
        <w:tc>
          <w:tcPr>
            <w:tcW w:w="460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rPr>
                <w:sz w:val="15"/>
                <w:szCs w:val="15"/>
              </w:rPr>
            </w:pPr>
          </w:p>
        </w:tc>
      </w:tr>
    </w:tbl>
    <w:p>
      <w:pPr>
        <w:numPr>
          <w:ilvl w:val="0"/>
          <w:numId w:val="2"/>
        </w:numPr>
        <w:ind w:left="0" w:firstLine="0" w:leftChars="0" w:firstLineChars="0"/>
        <w:jc w:val="both"/>
        <w:rPr>
          <w:rFonts w:ascii="仿宋" w:eastAsia="仿宋" w:hAnsi="仿宋" w:cs="仿宋" w:hint="default"/>
          <w:sz w:val="40"/>
          <w:szCs w:val="48"/>
          <w:lang w:val="en-US" w:eastAsia="zh-CN"/>
        </w:rPr>
      </w:pPr>
      <w:r>
        <w:rPr>
          <w:rFonts w:ascii="仿宋" w:eastAsia="仿宋" w:hAnsi="仿宋" w:cs="仿宋" w:hint="default"/>
          <w:sz w:val="40"/>
          <w:szCs w:val="48"/>
          <w:lang w:val="en-US" w:eastAsia="zh-CN"/>
        </w:rPr>
        <w:t>发展是前进性与曲折性的统一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default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（1）辩证的否定</w:t>
      </w:r>
    </w:p>
    <w:p>
      <w:pPr>
        <w:numPr>
          <w:ilvl w:val="0"/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①任何事物都要经历肯定、否定，再到否定之否定的辩证发展过程。</w:t>
      </w:r>
    </w:p>
    <w:p>
      <w:pPr>
        <w:numPr>
          <w:ilvl w:val="0"/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②辩证否定的实质是扬弃，自己否定自己，自己发展自己。</w:t>
      </w:r>
    </w:p>
    <w:p>
      <w:pPr>
        <w:numPr>
          <w:ilvl w:val="0"/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③辩证的否定是联系和发展的环节。</w:t>
      </w:r>
    </w:p>
    <w:p>
      <w:pPr>
        <w:numPr>
          <w:ilvl w:val="0"/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方法论：树立创新意识，既肯定又否定，既继承又发展。</w:t>
      </w:r>
    </w:p>
    <w:p>
      <w:pPr>
        <w:numPr>
          <w:ilvl w:val="0"/>
          <w:numId w:val="3"/>
        </w:numPr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 xml:space="preserve">原理：事物的发展是前进性与曲折性的统一 </w:t>
      </w:r>
    </w:p>
    <w:p>
      <w:pPr>
        <w:numPr>
          <w:numId w:val="0"/>
        </w:numPr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方法论：</w:t>
      </w:r>
    </w:p>
    <w:p>
      <w:pPr>
        <w:numPr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我们要对未来充满信心，热情支持和悉心保护新事物，促使其成长、壮大。</w:t>
      </w:r>
    </w:p>
    <w:p>
      <w:pPr>
        <w:numPr>
          <w:numId w:val="0"/>
        </w:numPr>
        <w:ind w:firstLine="80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还要做好充分的思想准备，不断克服前进道路上的困难，勇敢面对挫折与考验。</w:t>
      </w:r>
    </w:p>
    <w:p>
      <w:pPr>
        <w:numPr>
          <w:ilvl w:val="0"/>
          <w:numId w:val="1"/>
        </w:numPr>
        <w:ind w:left="0" w:firstLine="0" w:leftChars="0" w:firstLine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课堂小结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3040" cy="2966085"/>
            <wp:effectExtent l="0" t="0" r="381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01745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firstLine="0" w:leftChars="0" w:firstLineChars="0"/>
        <w:jc w:val="both"/>
        <w:rPr>
          <w:rFonts w:ascii="仿宋" w:eastAsia="仿宋" w:hAnsi="仿宋" w:cs="仿宋" w:hint="eastAsia"/>
          <w:sz w:val="40"/>
          <w:szCs w:val="48"/>
          <w:lang w:eastAsia="zh-CN"/>
        </w:rPr>
      </w:pPr>
      <w:r>
        <w:rPr>
          <w:rFonts w:ascii="仿宋" w:eastAsia="仿宋" w:hAnsi="仿宋" w:cs="仿宋" w:hint="eastAsia"/>
          <w:sz w:val="40"/>
          <w:szCs w:val="48"/>
          <w:lang w:eastAsia="zh-CN"/>
        </w:rPr>
        <w:t>课堂练习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（2018天津卷）随着中国特色社会主义进入新时代，国有企业的中流砥柱作用日益突出，国企改革也站到了新的历史节点上，翻开了新篇章。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 xml:space="preserve">    联通集团混合所有制改革是首例中央国有企业层面的混改。混改后，联通集团对中国联通的持股比例从原来的63.7%降到36.7%，仍是大股东，但不再处于绝对控股地位，腾讯、百度等民企成为新的战略投资者；新成立的董事会吸收民营企业代表参与企业经营决策，优化了经营管理机制；中国联通向7000余名核心员工授予占总股比2.7%的股票，调动了最核心要素的积极性；联通与新的战略投资者在云计算、物联网等领域开展战略合作，培育了创新发展新动能。国企民企以混改“联姻”，改出了国有资本、非公有资本融合发展的新优势。      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   “国企混合所有制改革作为新事物，其目标的实现需要一个过程，既不能急于求成，也不会一帆风顺。”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 xml:space="preserve">     用唯物辩证法发展观知识，说明这一观点的合理性。（10分）</w:t>
      </w:r>
    </w:p>
    <w:p>
      <w:pPr>
        <w:numPr>
          <w:numId w:val="0"/>
        </w:numPr>
        <w:ind w:leftChars="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答案：</w:t>
      </w:r>
    </w:p>
    <w:p>
      <w:pPr>
        <w:numPr>
          <w:numId w:val="0"/>
        </w:numPr>
        <w:ind w:firstLine="800" w:leftChars="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</w:pPr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量变是质变的必要准备，质变是量变的必然结果。国企混改要在稳步推进的基础上实现高质量发展，不能急于求成。</w:t>
      </w:r>
    </w:p>
    <w:p>
      <w:pPr>
        <w:numPr>
          <w:numId w:val="0"/>
        </w:numPr>
        <w:ind w:firstLine="800" w:leftChars="0" w:firstLineChars="200"/>
        <w:jc w:val="both"/>
        <w:rPr>
          <w:rFonts w:ascii="仿宋" w:eastAsia="仿宋" w:hAnsi="仿宋" w:cs="仿宋" w:hint="eastAsia"/>
          <w:sz w:val="40"/>
          <w:szCs w:val="48"/>
          <w:lang w:val="en-US" w:eastAsia="zh-CN"/>
        </w:rPr>
        <w:sectPr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bookmarkStart w:id="0" w:name="_GoBack"/>
      <w:bookmarkEnd w:id="0"/>
      <w:r>
        <w:rPr>
          <w:rFonts w:ascii="仿宋" w:eastAsia="仿宋" w:hAnsi="仿宋" w:cs="仿宋" w:hint="eastAsia"/>
          <w:sz w:val="40"/>
          <w:szCs w:val="48"/>
          <w:lang w:val="en-US" w:eastAsia="zh-CN"/>
        </w:rPr>
        <w:t>事物发展的前途是光明的，道路是曲折的。国企混改是新事物，符合客观规律，具有强大的生命力，但也会面临不少困难和挑战，要经历一个曲折的发展过程，不会一帆风顺。</w:t>
      </w:r>
    </w:p>
    <w:p>
      <w:r>
        <w:rPr>
          <w:rFonts w:ascii="仿宋" w:eastAsia="仿宋" w:hAnsi="仿宋" w:cs="仿宋" w:hint="eastAsia"/>
          <w:sz w:val="40"/>
          <w:szCs w:val="48"/>
          <w:lang w:val="en-US" w:eastAsia="zh-CN"/>
        </w:rPr>
        <w:drawing>
          <wp:inline>
            <wp:extent cx="5274310" cy="6312158"/>
            <wp:docPr id="10001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86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A3F775E"/>
    <w:multiLevelType w:val="singleLevel"/>
    <w:tmpl w:val="8A3F77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56D870"/>
    <w:multiLevelType w:val="singleLevel"/>
    <w:tmpl w:val="AA56D870"/>
    <w:lvl w:ilvl="0">
      <w:start w:val="2"/>
      <w:numFmt w:val="decimal"/>
      <w:suff w:val="nothing"/>
      <w:lvlText w:val="（%1）"/>
      <w:lvlJc w:val="left"/>
    </w:lvl>
  </w:abstractNum>
  <w:abstractNum w:abstractNumId="2">
    <w:nsid w:val="439A536E"/>
    <w:multiLevelType w:val="singleLevel"/>
    <w:tmpl w:val="439A536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14215278"/>
    <w:rsid w:val="2FBA22EB"/>
    <w:rsid w:val="325A5399"/>
    <w:rsid w:val="3F1B3260"/>
  </w:rsids>
  <w:docVars>
    <w:docVar w:name="commondata" w:val="eyJoZGlkIjoiZjk1YTY3ZWY1ZWM1NTkzYzg3NTdhNzRiNGM3NTRiOT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7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494</Words>
  <Characters>496</Characters>
  <Application>Microsoft Office Word</Application>
  <DocSecurity>0</DocSecurity>
  <Lines>0</Lines>
  <Paragraphs>0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乔</cp:lastModifiedBy>
  <cp:revision>0</cp:revision>
  <dcterms:created xsi:type="dcterms:W3CDTF">2022-10-18T07:51:00Z</dcterms:created>
  <dcterms:modified xsi:type="dcterms:W3CDTF">2022-10-19T11:41:30Z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